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4601" w14:textId="77777777" w:rsidR="008C0AD5" w:rsidRPr="008C0AD5" w:rsidRDefault="002C1C66" w:rsidP="008C0AD5">
      <w:pPr>
        <w:spacing w:after="12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45B6AA7E">
          <v:rect id="_x0000_i1025" style="width:0;height:1.5pt" o:hralign="center" o:hrstd="t" o:hr="t" fillcolor="#a0a0a0" stroked="f"/>
        </w:pict>
      </w:r>
    </w:p>
    <w:p w14:paraId="73FB4FA1" w14:textId="77777777" w:rsidR="003C65CE" w:rsidRPr="008C0AD5" w:rsidRDefault="009B00DB" w:rsidP="003C65CE">
      <w:pPr>
        <w:rPr>
          <w:rFonts w:ascii="Arial" w:hAnsi="Arial" w:cs="Arial"/>
          <w:b/>
          <w:color w:val="001489"/>
          <w:sz w:val="28"/>
        </w:rPr>
      </w:pPr>
      <w:r w:rsidRPr="008C0AD5">
        <w:rPr>
          <w:rFonts w:ascii="Arial" w:hAnsi="Arial" w:cs="Arial"/>
          <w:b/>
          <w:color w:val="001489"/>
          <w:sz w:val="28"/>
        </w:rPr>
        <w:t>FINANCIAL POLICIES AND PROCEDURES</w:t>
      </w:r>
    </w:p>
    <w:p w14:paraId="0B2AC755" w14:textId="77777777" w:rsidR="003C65CE" w:rsidRPr="008C0AD5" w:rsidRDefault="002C1C66" w:rsidP="003C65CE">
      <w:pPr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0BB78F96">
          <v:rect id="_x0000_i1026" style="width:0;height:1.5pt" o:hralign="center" o:hrstd="t" o:hr="t" fillcolor="#a0a0a0" stroked="f"/>
        </w:pict>
      </w:r>
    </w:p>
    <w:p w14:paraId="032DB477" w14:textId="77777777" w:rsidR="003C65CE" w:rsidRPr="008C0AD5" w:rsidRDefault="006A433A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 w:rsidRPr="008C0AD5">
        <w:rPr>
          <w:rFonts w:ascii="Arial" w:hAnsi="Arial" w:cs="Arial"/>
          <w:b/>
          <w:color w:val="001489"/>
        </w:rPr>
        <w:t xml:space="preserve">SECTION </w:t>
      </w:r>
      <w:r w:rsidR="00725C2C">
        <w:rPr>
          <w:rFonts w:ascii="Arial" w:hAnsi="Arial" w:cs="Arial"/>
          <w:b/>
          <w:color w:val="001489"/>
        </w:rPr>
        <w:t>2</w:t>
      </w:r>
      <w:r w:rsidRPr="008C0AD5">
        <w:rPr>
          <w:rFonts w:ascii="Arial" w:hAnsi="Arial" w:cs="Arial"/>
          <w:b/>
          <w:color w:val="001489"/>
        </w:rPr>
        <w:t>:</w:t>
      </w:r>
      <w:r w:rsidRPr="008C0AD5">
        <w:rPr>
          <w:rFonts w:ascii="Arial" w:hAnsi="Arial" w:cs="Arial"/>
          <w:b/>
          <w:color w:val="001489"/>
        </w:rPr>
        <w:tab/>
      </w:r>
      <w:r w:rsidR="00725C2C">
        <w:rPr>
          <w:rFonts w:ascii="Arial" w:hAnsi="Arial" w:cs="Arial"/>
          <w:b/>
          <w:color w:val="001489"/>
        </w:rPr>
        <w:t>RISK</w:t>
      </w:r>
    </w:p>
    <w:p w14:paraId="0B70EFA2" w14:textId="77777777" w:rsidR="003C65CE" w:rsidRPr="008C0AD5" w:rsidRDefault="003C65CE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 w:rsidRPr="008C0AD5">
        <w:rPr>
          <w:rFonts w:ascii="Arial" w:hAnsi="Arial" w:cs="Arial"/>
          <w:b/>
          <w:color w:val="001489"/>
        </w:rPr>
        <w:t xml:space="preserve">POLICY </w:t>
      </w:r>
      <w:r w:rsidR="00EE6F80">
        <w:rPr>
          <w:rFonts w:ascii="Arial" w:hAnsi="Arial" w:cs="Arial"/>
          <w:b/>
          <w:color w:val="001489"/>
        </w:rPr>
        <w:t>4</w:t>
      </w:r>
      <w:r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 w:rsidR="00725C2C">
        <w:rPr>
          <w:rFonts w:ascii="Arial" w:hAnsi="Arial" w:cs="Arial"/>
          <w:b/>
          <w:color w:val="001489"/>
        </w:rPr>
        <w:t>INSURANCE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B00DB" w:rsidRPr="009B00DB" w14:paraId="6190975B" w14:textId="77777777" w:rsidTr="007A43A8">
        <w:trPr>
          <w:trHeight w:val="567"/>
        </w:trPr>
        <w:tc>
          <w:tcPr>
            <w:tcW w:w="2093" w:type="dxa"/>
            <w:shd w:val="clear" w:color="auto" w:fill="auto"/>
          </w:tcPr>
          <w:p w14:paraId="06A5C863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bookmarkStart w:id="0" w:name="_GoBack" w:colFirst="1" w:colLast="1"/>
            <w:r w:rsidRPr="009B00DB">
              <w:rPr>
                <w:rFonts w:ascii="Arial" w:hAnsi="Arial" w:cs="Arial"/>
                <w:b/>
                <w:sz w:val="20"/>
              </w:rPr>
              <w:t>Policy Rationale</w:t>
            </w:r>
          </w:p>
        </w:tc>
        <w:tc>
          <w:tcPr>
            <w:tcW w:w="7229" w:type="dxa"/>
            <w:shd w:val="clear" w:color="auto" w:fill="auto"/>
          </w:tcPr>
          <w:p w14:paraId="210540B8" w14:textId="77777777" w:rsidR="00AB5429" w:rsidRPr="002C1C66" w:rsidRDefault="00AB5429" w:rsidP="00623510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2C1C66">
              <w:rPr>
                <w:rFonts w:ascii="Arial" w:hAnsi="Arial" w:cs="Arial"/>
                <w:sz w:val="20"/>
                <w:lang w:val="en-NZ"/>
              </w:rPr>
              <w:t>To minimise and mitigate the impacts of risks on</w:t>
            </w:r>
            <w:r w:rsidRPr="002C1C66">
              <w:rPr>
                <w:rFonts w:ascii="Arial" w:hAnsi="Arial" w:cs="Arial"/>
                <w:color w:val="001489"/>
                <w:sz w:val="20"/>
                <w:lang w:val="en-NZ"/>
              </w:rPr>
              <w:t xml:space="preserve"> [organisation]’</w:t>
            </w:r>
            <w:r w:rsidRPr="002C1C66">
              <w:rPr>
                <w:rFonts w:ascii="Arial" w:hAnsi="Arial" w:cs="Arial"/>
                <w:sz w:val="20"/>
                <w:lang w:val="en-NZ"/>
              </w:rPr>
              <w:t xml:space="preserve">s </w:t>
            </w:r>
            <w:r w:rsidR="00623510" w:rsidRPr="002C1C66">
              <w:rPr>
                <w:rFonts w:ascii="Arial" w:hAnsi="Arial" w:cs="Arial"/>
                <w:sz w:val="20"/>
                <w:lang w:val="en-NZ"/>
              </w:rPr>
              <w:t>resources</w:t>
            </w:r>
            <w:r w:rsidRPr="002C1C66">
              <w:rPr>
                <w:rFonts w:ascii="Arial" w:hAnsi="Arial" w:cs="Arial"/>
                <w:sz w:val="20"/>
                <w:lang w:val="en-NZ"/>
              </w:rPr>
              <w:t xml:space="preserve"> and its ability to fulfil its operational activities, </w:t>
            </w:r>
            <w:r w:rsidRPr="002C1C66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2C1C66">
              <w:rPr>
                <w:rFonts w:ascii="Arial" w:hAnsi="Arial" w:cs="Arial"/>
                <w:sz w:val="20"/>
                <w:lang w:val="en-NZ"/>
              </w:rPr>
              <w:t xml:space="preserve"> will secure </w:t>
            </w:r>
            <w:r w:rsidR="00623510" w:rsidRPr="002C1C66">
              <w:rPr>
                <w:rFonts w:ascii="Arial" w:hAnsi="Arial" w:cs="Arial"/>
                <w:sz w:val="20"/>
                <w:lang w:val="en-NZ"/>
              </w:rPr>
              <w:t xml:space="preserve">sufficient and </w:t>
            </w:r>
            <w:r w:rsidRPr="002C1C66">
              <w:rPr>
                <w:rFonts w:ascii="Arial" w:hAnsi="Arial" w:cs="Arial"/>
                <w:sz w:val="20"/>
                <w:lang w:val="en-NZ"/>
              </w:rPr>
              <w:t>appropriate insurance cover.</w:t>
            </w:r>
          </w:p>
        </w:tc>
      </w:tr>
      <w:tr w:rsidR="006A433A" w:rsidRPr="009B00DB" w14:paraId="4B8D5B2D" w14:textId="77777777" w:rsidTr="007A43A8">
        <w:trPr>
          <w:trHeight w:val="567"/>
        </w:trPr>
        <w:tc>
          <w:tcPr>
            <w:tcW w:w="2093" w:type="dxa"/>
            <w:shd w:val="clear" w:color="auto" w:fill="auto"/>
          </w:tcPr>
          <w:p w14:paraId="030B6012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Policy Statement</w:t>
            </w:r>
            <w:r w:rsidR="006A433A">
              <w:rPr>
                <w:rFonts w:ascii="Arial" w:hAnsi="Arial" w:cs="Arial"/>
                <w:b/>
                <w:sz w:val="20"/>
              </w:rPr>
              <w:t>(</w:t>
            </w:r>
            <w:r w:rsidRPr="009B00DB">
              <w:rPr>
                <w:rFonts w:ascii="Arial" w:hAnsi="Arial" w:cs="Arial"/>
                <w:b/>
                <w:sz w:val="20"/>
              </w:rPr>
              <w:t>s</w:t>
            </w:r>
            <w:r w:rsidR="006A433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66713621" w14:textId="77777777" w:rsidR="00594434" w:rsidRPr="002C1C66" w:rsidRDefault="0041672E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highlight w:val="yellow"/>
                <w:lang w:val="en-NZ"/>
              </w:rPr>
            </w:pPr>
            <w:r w:rsidRPr="002C1C66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2C1C66">
              <w:rPr>
                <w:rFonts w:ascii="Arial" w:hAnsi="Arial" w:cs="Arial"/>
                <w:sz w:val="20"/>
                <w:lang w:val="en-NZ"/>
              </w:rPr>
              <w:t>’s CEO will</w:t>
            </w:r>
            <w:r w:rsidR="00594434" w:rsidRPr="002C1C66">
              <w:rPr>
                <w:rFonts w:ascii="Arial" w:hAnsi="Arial" w:cs="Arial"/>
                <w:sz w:val="20"/>
                <w:lang w:val="en-NZ"/>
              </w:rPr>
              <w:t>:</w:t>
            </w:r>
          </w:p>
          <w:p w14:paraId="2036748C" w14:textId="77777777" w:rsidR="009B00DB" w:rsidRPr="002C1C66" w:rsidRDefault="0041672E" w:rsidP="0041672E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2C1C66">
              <w:rPr>
                <w:rFonts w:ascii="Arial" w:hAnsi="Arial" w:cs="Arial"/>
                <w:sz w:val="20"/>
              </w:rPr>
              <w:t xml:space="preserve">Ensure </w:t>
            </w:r>
            <w:proofErr w:type="gramStart"/>
            <w:r w:rsidRPr="002C1C66">
              <w:rPr>
                <w:rFonts w:ascii="Arial" w:hAnsi="Arial" w:cs="Arial"/>
                <w:sz w:val="20"/>
              </w:rPr>
              <w:t>sufficient</w:t>
            </w:r>
            <w:proofErr w:type="gramEnd"/>
            <w:r w:rsidR="00AB5429" w:rsidRPr="002C1C66">
              <w:rPr>
                <w:rFonts w:ascii="Arial" w:hAnsi="Arial" w:cs="Arial"/>
                <w:sz w:val="20"/>
              </w:rPr>
              <w:t xml:space="preserve"> and appropriate </w:t>
            </w:r>
            <w:r w:rsidRPr="002C1C66">
              <w:rPr>
                <w:rFonts w:ascii="Arial" w:hAnsi="Arial" w:cs="Arial"/>
                <w:sz w:val="20"/>
              </w:rPr>
              <w:t>insurance cover is in place in order to minimise insurable risk</w:t>
            </w:r>
          </w:p>
          <w:p w14:paraId="6421E032" w14:textId="77777777" w:rsidR="008C3735" w:rsidRPr="002C1C66" w:rsidRDefault="008C3735" w:rsidP="0041672E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2C1C66">
              <w:rPr>
                <w:rFonts w:ascii="Arial" w:hAnsi="Arial" w:cs="Arial"/>
                <w:sz w:val="20"/>
              </w:rPr>
              <w:t xml:space="preserve">Ensure </w:t>
            </w:r>
            <w:r w:rsidRPr="002C1C66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2C1C66">
              <w:rPr>
                <w:rFonts w:ascii="Arial" w:hAnsi="Arial" w:cs="Arial"/>
                <w:sz w:val="20"/>
              </w:rPr>
              <w:t xml:space="preserve">’s insurer(s) meet the credit rating and any other criteria as </w:t>
            </w:r>
            <w:r w:rsidR="008675BD" w:rsidRPr="002C1C66">
              <w:rPr>
                <w:rFonts w:ascii="Arial" w:hAnsi="Arial" w:cs="Arial"/>
                <w:sz w:val="20"/>
              </w:rPr>
              <w:t>determined</w:t>
            </w:r>
            <w:r w:rsidRPr="002C1C66">
              <w:rPr>
                <w:rFonts w:ascii="Arial" w:hAnsi="Arial" w:cs="Arial"/>
                <w:sz w:val="20"/>
              </w:rPr>
              <w:t xml:space="preserve"> by </w:t>
            </w:r>
            <w:r w:rsidRPr="002C1C66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2C1C66">
              <w:rPr>
                <w:rFonts w:ascii="Arial" w:hAnsi="Arial" w:cs="Arial"/>
                <w:sz w:val="20"/>
              </w:rPr>
              <w:t>’s Audit, Finance &amp; Risk Committee</w:t>
            </w:r>
          </w:p>
          <w:p w14:paraId="02A2C6FE" w14:textId="77777777" w:rsidR="0041672E" w:rsidRPr="002C1C66" w:rsidRDefault="0041672E" w:rsidP="0041672E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2C1C66">
              <w:rPr>
                <w:rFonts w:ascii="Arial" w:hAnsi="Arial" w:cs="Arial"/>
                <w:sz w:val="20"/>
              </w:rPr>
              <w:t>Review the insurance covers in place annually</w:t>
            </w:r>
          </w:p>
          <w:p w14:paraId="39B8B62C" w14:textId="77777777" w:rsidR="0041672E" w:rsidRPr="002C1C66" w:rsidRDefault="0041672E" w:rsidP="0041672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highlight w:val="yellow"/>
                <w:lang w:val="en-NZ"/>
              </w:rPr>
            </w:pPr>
            <w:r w:rsidRPr="002C1C66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2C1C66">
              <w:rPr>
                <w:rFonts w:ascii="Arial" w:hAnsi="Arial" w:cs="Arial"/>
                <w:sz w:val="20"/>
                <w:lang w:val="en-NZ"/>
              </w:rPr>
              <w:t>’s CFO / Finance Manager will:</w:t>
            </w:r>
          </w:p>
          <w:p w14:paraId="7E317CCA" w14:textId="77777777" w:rsidR="0041672E" w:rsidRPr="002C1C66" w:rsidRDefault="0041672E" w:rsidP="008675BD">
            <w:pPr>
              <w:pStyle w:val="ListParagraph"/>
              <w:numPr>
                <w:ilvl w:val="0"/>
                <w:numId w:val="9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2C1C66">
              <w:rPr>
                <w:rFonts w:ascii="Arial" w:hAnsi="Arial" w:cs="Arial"/>
                <w:sz w:val="20"/>
              </w:rPr>
              <w:t xml:space="preserve">Ensure that when new operations are commenced or significant assets are purchased or new leases are entered into, the insurance cover is </w:t>
            </w:r>
            <w:proofErr w:type="gramStart"/>
            <w:r w:rsidRPr="002C1C66">
              <w:rPr>
                <w:rFonts w:ascii="Arial" w:hAnsi="Arial" w:cs="Arial"/>
                <w:sz w:val="20"/>
              </w:rPr>
              <w:t>reviewed</w:t>
            </w:r>
            <w:proofErr w:type="gramEnd"/>
            <w:r w:rsidRPr="002C1C66">
              <w:rPr>
                <w:rFonts w:ascii="Arial" w:hAnsi="Arial" w:cs="Arial"/>
                <w:sz w:val="20"/>
              </w:rPr>
              <w:t xml:space="preserve"> and new cover is put in place </w:t>
            </w:r>
            <w:r w:rsidR="008C3735" w:rsidRPr="002C1C66">
              <w:rPr>
                <w:rFonts w:ascii="Arial" w:hAnsi="Arial" w:cs="Arial"/>
                <w:sz w:val="20"/>
              </w:rPr>
              <w:t xml:space="preserve">as may be </w:t>
            </w:r>
            <w:r w:rsidRPr="002C1C66">
              <w:rPr>
                <w:rFonts w:ascii="Arial" w:hAnsi="Arial" w:cs="Arial"/>
                <w:sz w:val="20"/>
              </w:rPr>
              <w:t>required.</w:t>
            </w:r>
          </w:p>
        </w:tc>
      </w:tr>
      <w:tr w:rsidR="009B00DB" w:rsidRPr="009B00DB" w14:paraId="2FB9B6BB" w14:textId="77777777" w:rsidTr="007A43A8">
        <w:trPr>
          <w:trHeight w:val="567"/>
        </w:trPr>
        <w:tc>
          <w:tcPr>
            <w:tcW w:w="2093" w:type="dxa"/>
            <w:shd w:val="clear" w:color="auto" w:fill="auto"/>
          </w:tcPr>
          <w:p w14:paraId="08EFA8B0" w14:textId="77777777" w:rsidR="009B00DB" w:rsidRDefault="009B00DB" w:rsidP="00250FC2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Policy </w:t>
            </w:r>
            <w:r w:rsidR="00070B51">
              <w:rPr>
                <w:rFonts w:ascii="Arial" w:hAnsi="Arial" w:cs="Arial"/>
                <w:b/>
                <w:sz w:val="20"/>
              </w:rPr>
              <w:t xml:space="preserve">Implementation and </w:t>
            </w:r>
            <w:r w:rsidR="00250FC2">
              <w:rPr>
                <w:rFonts w:ascii="Arial" w:hAnsi="Arial" w:cs="Arial"/>
                <w:b/>
                <w:sz w:val="20"/>
              </w:rPr>
              <w:t xml:space="preserve">Related </w:t>
            </w:r>
            <w:r>
              <w:rPr>
                <w:rFonts w:ascii="Arial" w:hAnsi="Arial" w:cs="Arial"/>
                <w:b/>
                <w:sz w:val="20"/>
              </w:rPr>
              <w:t>Procedure Document</w:t>
            </w:r>
            <w:r w:rsidR="00070B51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7229" w:type="dxa"/>
            <w:shd w:val="clear" w:color="auto" w:fill="auto"/>
          </w:tcPr>
          <w:p w14:paraId="6D272B85" w14:textId="77777777" w:rsidR="00250FC2" w:rsidRPr="002C1C66" w:rsidRDefault="00250FC2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2C1C66">
              <w:rPr>
                <w:rFonts w:ascii="Arial" w:hAnsi="Arial" w:cs="Arial"/>
                <w:sz w:val="20"/>
                <w:lang w:val="en-NZ"/>
              </w:rPr>
              <w:t>The im</w:t>
            </w:r>
            <w:r w:rsidR="007F51CB" w:rsidRPr="002C1C66">
              <w:rPr>
                <w:rFonts w:ascii="Arial" w:hAnsi="Arial" w:cs="Arial"/>
                <w:sz w:val="20"/>
                <w:lang w:val="en-NZ"/>
              </w:rPr>
              <w:t>plementation and review of the</w:t>
            </w:r>
            <w:r w:rsidRPr="002C1C66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="007F51CB" w:rsidRPr="002C1C66">
              <w:rPr>
                <w:rFonts w:ascii="Arial" w:hAnsi="Arial" w:cs="Arial"/>
                <w:sz w:val="20"/>
                <w:lang w:val="en-NZ"/>
              </w:rPr>
              <w:t xml:space="preserve">Insurance </w:t>
            </w:r>
            <w:r w:rsidRPr="002C1C66">
              <w:rPr>
                <w:rFonts w:ascii="Arial" w:hAnsi="Arial" w:cs="Arial"/>
                <w:sz w:val="20"/>
                <w:lang w:val="en-NZ"/>
              </w:rPr>
              <w:t xml:space="preserve">policies are the responsibility of </w:t>
            </w:r>
            <w:r w:rsidRPr="002C1C66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2C1C66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7F51CB" w:rsidRPr="002C1C66">
              <w:rPr>
                <w:rFonts w:ascii="Arial" w:hAnsi="Arial" w:cs="Arial"/>
                <w:sz w:val="20"/>
                <w:lang w:val="en-NZ"/>
              </w:rPr>
              <w:t>Audit, Finance &amp; Risk Committee</w:t>
            </w:r>
            <w:r w:rsidRPr="002C1C66">
              <w:rPr>
                <w:rFonts w:ascii="Arial" w:hAnsi="Arial" w:cs="Arial"/>
                <w:sz w:val="20"/>
                <w:lang w:val="en-NZ"/>
              </w:rPr>
              <w:t>.</w:t>
            </w:r>
          </w:p>
          <w:p w14:paraId="12BD8761" w14:textId="77777777" w:rsidR="00AD75C3" w:rsidRPr="002C1C66" w:rsidRDefault="00AD75C3" w:rsidP="007F51CB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</w:rPr>
            </w:pPr>
            <w:r w:rsidRPr="002C1C66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2C1C66">
              <w:rPr>
                <w:rFonts w:ascii="Arial" w:hAnsi="Arial" w:cs="Arial"/>
                <w:sz w:val="20"/>
                <w:lang w:val="en-NZ"/>
              </w:rPr>
              <w:t xml:space="preserve">’s Audit, Finance &amp; Risk Committee are responsible for determining the </w:t>
            </w:r>
            <w:r w:rsidRPr="002C1C66">
              <w:rPr>
                <w:rFonts w:ascii="Arial" w:hAnsi="Arial" w:cs="Arial"/>
                <w:sz w:val="20"/>
              </w:rPr>
              <w:t xml:space="preserve">criteria for which </w:t>
            </w:r>
            <w:r w:rsidRPr="002C1C66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2C1C66">
              <w:rPr>
                <w:rFonts w:ascii="Arial" w:hAnsi="Arial" w:cs="Arial"/>
                <w:sz w:val="20"/>
              </w:rPr>
              <w:t>’s insurer(s) should meet, e.g. credit rating</w:t>
            </w:r>
            <w:r w:rsidR="00DF6D9A" w:rsidRPr="002C1C66">
              <w:rPr>
                <w:rFonts w:ascii="Arial" w:hAnsi="Arial" w:cs="Arial"/>
                <w:sz w:val="20"/>
              </w:rPr>
              <w:t>s</w:t>
            </w:r>
            <w:r w:rsidRPr="002C1C66">
              <w:rPr>
                <w:rFonts w:ascii="Arial" w:hAnsi="Arial" w:cs="Arial"/>
                <w:sz w:val="20"/>
              </w:rPr>
              <w:t>, location, accessibility,</w:t>
            </w:r>
            <w:r w:rsidR="00DF6D9A" w:rsidRPr="002C1C66">
              <w:rPr>
                <w:rFonts w:ascii="Arial" w:hAnsi="Arial" w:cs="Arial"/>
                <w:sz w:val="20"/>
              </w:rPr>
              <w:t xml:space="preserve"> policy offerings etc</w:t>
            </w:r>
            <w:r w:rsidRPr="002C1C66">
              <w:rPr>
                <w:rFonts w:ascii="Arial" w:hAnsi="Arial" w:cs="Arial"/>
                <w:sz w:val="20"/>
              </w:rPr>
              <w:t>.</w:t>
            </w:r>
          </w:p>
          <w:p w14:paraId="0BFF43AC" w14:textId="77777777" w:rsidR="00250FC2" w:rsidRPr="002C1C66" w:rsidRDefault="007F51CB" w:rsidP="007F51CB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2C1C66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AD75C3" w:rsidRPr="002C1C66">
              <w:rPr>
                <w:rFonts w:ascii="Arial" w:hAnsi="Arial" w:cs="Arial"/>
                <w:sz w:val="20"/>
                <w:lang w:val="en-NZ"/>
              </w:rPr>
              <w:t>’s</w:t>
            </w:r>
            <w:r w:rsidRPr="002C1C66">
              <w:rPr>
                <w:rFonts w:ascii="Arial" w:hAnsi="Arial" w:cs="Arial"/>
                <w:color w:val="001489"/>
                <w:sz w:val="20"/>
                <w:lang w:val="en-NZ"/>
              </w:rPr>
              <w:t xml:space="preserve"> </w:t>
            </w:r>
            <w:r w:rsidRPr="002C1C66">
              <w:rPr>
                <w:rFonts w:ascii="Arial" w:hAnsi="Arial" w:cs="Arial"/>
                <w:sz w:val="20"/>
                <w:lang w:val="en-NZ"/>
              </w:rPr>
              <w:t>CEO</w:t>
            </w:r>
            <w:r w:rsidR="00250FC2" w:rsidRPr="002C1C66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Pr="002C1C66">
              <w:rPr>
                <w:rFonts w:ascii="Arial" w:hAnsi="Arial" w:cs="Arial"/>
                <w:sz w:val="20"/>
                <w:lang w:val="en-NZ"/>
              </w:rPr>
              <w:t xml:space="preserve">will ensure that a best practice approach is adopted </w:t>
            </w:r>
            <w:proofErr w:type="gramStart"/>
            <w:r w:rsidRPr="002C1C66">
              <w:rPr>
                <w:rFonts w:ascii="Arial" w:hAnsi="Arial" w:cs="Arial"/>
                <w:sz w:val="20"/>
                <w:lang w:val="en-NZ"/>
              </w:rPr>
              <w:t>in regards to</w:t>
            </w:r>
            <w:proofErr w:type="gramEnd"/>
            <w:r w:rsidRPr="002C1C66">
              <w:rPr>
                <w:rFonts w:ascii="Arial" w:hAnsi="Arial" w:cs="Arial"/>
                <w:sz w:val="20"/>
                <w:lang w:val="en-NZ"/>
              </w:rPr>
              <w:t xml:space="preserve"> insurance cover. </w:t>
            </w:r>
          </w:p>
          <w:p w14:paraId="5AD3D022" w14:textId="77777777" w:rsidR="0041672E" w:rsidRPr="002C1C66" w:rsidRDefault="0041672E" w:rsidP="007F51CB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2C1C66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AD75C3" w:rsidRPr="002C1C66">
              <w:rPr>
                <w:rFonts w:ascii="Arial" w:hAnsi="Arial" w:cs="Arial"/>
                <w:sz w:val="20"/>
                <w:lang w:val="en-NZ"/>
              </w:rPr>
              <w:t>’s</w:t>
            </w:r>
            <w:r w:rsidRPr="002C1C66">
              <w:rPr>
                <w:rFonts w:ascii="Arial" w:hAnsi="Arial" w:cs="Arial"/>
                <w:color w:val="001489"/>
                <w:sz w:val="20"/>
                <w:lang w:val="en-NZ"/>
              </w:rPr>
              <w:t xml:space="preserve"> </w:t>
            </w:r>
            <w:r w:rsidRPr="002C1C66">
              <w:rPr>
                <w:rFonts w:ascii="Arial" w:hAnsi="Arial" w:cs="Arial"/>
                <w:sz w:val="20"/>
                <w:lang w:val="en-NZ"/>
              </w:rPr>
              <w:t>CFO / Finance Manager will ensure that insurance cover requirements are documented in the organisation’s procedures as required.</w:t>
            </w:r>
          </w:p>
          <w:p w14:paraId="0AE4A077" w14:textId="77777777" w:rsidR="0004519C" w:rsidRPr="002C1C66" w:rsidRDefault="0004519C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2C1C66">
              <w:rPr>
                <w:rFonts w:ascii="Arial" w:hAnsi="Arial" w:cs="Arial"/>
                <w:sz w:val="20"/>
                <w:lang w:val="en-NZ"/>
              </w:rPr>
              <w:lastRenderedPageBreak/>
              <w:t xml:space="preserve">The following </w:t>
            </w:r>
            <w:r w:rsidR="00250FC2" w:rsidRPr="002C1C66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250FC2" w:rsidRPr="002C1C66">
              <w:rPr>
                <w:rFonts w:ascii="Arial" w:hAnsi="Arial" w:cs="Arial"/>
                <w:sz w:val="20"/>
                <w:lang w:val="en-NZ"/>
              </w:rPr>
              <w:t xml:space="preserve"> policies and frameworks should be referred to in this regard:</w:t>
            </w:r>
          </w:p>
          <w:p w14:paraId="7FECAF39" w14:textId="77777777" w:rsidR="00F5780E" w:rsidRPr="002C1C66" w:rsidRDefault="007F51CB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C1C66">
              <w:rPr>
                <w:rFonts w:ascii="Arial" w:hAnsi="Arial" w:cs="Arial"/>
                <w:sz w:val="20"/>
              </w:rPr>
              <w:t>Risk Management</w:t>
            </w:r>
            <w:r w:rsidR="00F5780E" w:rsidRPr="002C1C66">
              <w:rPr>
                <w:rFonts w:ascii="Arial" w:hAnsi="Arial" w:cs="Arial"/>
                <w:sz w:val="20"/>
              </w:rPr>
              <w:t xml:space="preserve"> Policy</w:t>
            </w:r>
          </w:p>
          <w:p w14:paraId="360B0E2D" w14:textId="77777777" w:rsidR="00AB5429" w:rsidRPr="002C1C66" w:rsidRDefault="00AB5429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C1C66">
              <w:rPr>
                <w:rFonts w:ascii="Arial" w:hAnsi="Arial" w:cs="Arial"/>
                <w:sz w:val="20"/>
              </w:rPr>
              <w:t>Business Continuity Policy</w:t>
            </w:r>
          </w:p>
          <w:p w14:paraId="612BA08C" w14:textId="77777777" w:rsidR="00AB5429" w:rsidRPr="002C1C66" w:rsidRDefault="00AB5429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C1C66">
              <w:rPr>
                <w:rFonts w:ascii="Arial" w:hAnsi="Arial" w:cs="Arial"/>
                <w:sz w:val="20"/>
              </w:rPr>
              <w:t>Legal Advice Policy</w:t>
            </w:r>
          </w:p>
          <w:p w14:paraId="61BB10A5" w14:textId="77777777" w:rsidR="00F5780E" w:rsidRPr="002C1C66" w:rsidRDefault="007F51CB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C1C66">
              <w:rPr>
                <w:rFonts w:ascii="Arial" w:hAnsi="Arial" w:cs="Arial"/>
                <w:sz w:val="20"/>
              </w:rPr>
              <w:t>Capital Expenditure Policy</w:t>
            </w:r>
          </w:p>
          <w:p w14:paraId="607A7875" w14:textId="77777777" w:rsidR="00AB5429" w:rsidRPr="002C1C66" w:rsidRDefault="00AB5429" w:rsidP="007F51CB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C1C66">
              <w:rPr>
                <w:rFonts w:ascii="Arial" w:hAnsi="Arial" w:cs="Arial"/>
                <w:sz w:val="20"/>
              </w:rPr>
              <w:t>Travel &amp; Entertainment Policy</w:t>
            </w:r>
          </w:p>
          <w:p w14:paraId="556C1DA2" w14:textId="77777777" w:rsidR="00C96AB5" w:rsidRPr="002C1C66" w:rsidRDefault="007F51CB" w:rsidP="007F51CB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C1C66">
              <w:rPr>
                <w:rFonts w:ascii="Arial" w:hAnsi="Arial" w:cs="Arial"/>
                <w:sz w:val="20"/>
              </w:rPr>
              <w:t>Leasing</w:t>
            </w:r>
            <w:r w:rsidR="00F5780E" w:rsidRPr="002C1C66">
              <w:rPr>
                <w:rFonts w:ascii="Arial" w:hAnsi="Arial" w:cs="Arial"/>
                <w:sz w:val="20"/>
              </w:rPr>
              <w:t xml:space="preserve"> Policy</w:t>
            </w:r>
          </w:p>
        </w:tc>
      </w:tr>
      <w:bookmarkEnd w:id="0"/>
      <w:tr w:rsidR="00DF6D9A" w:rsidRPr="009B00DB" w14:paraId="651DFBE2" w14:textId="77777777" w:rsidTr="007A43A8">
        <w:trPr>
          <w:trHeight w:val="567"/>
        </w:trPr>
        <w:tc>
          <w:tcPr>
            <w:tcW w:w="2093" w:type="dxa"/>
            <w:shd w:val="clear" w:color="auto" w:fill="auto"/>
          </w:tcPr>
          <w:p w14:paraId="02A3E679" w14:textId="77777777" w:rsidR="00DF6D9A" w:rsidRDefault="00DF6D9A" w:rsidP="00250FC2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Legislative Compliance Considerations</w:t>
            </w:r>
          </w:p>
        </w:tc>
        <w:tc>
          <w:tcPr>
            <w:tcW w:w="7229" w:type="dxa"/>
            <w:shd w:val="clear" w:color="auto" w:fill="auto"/>
          </w:tcPr>
          <w:p w14:paraId="64CD6ED2" w14:textId="20E3A788" w:rsidR="008675BD" w:rsidRDefault="008675BD" w:rsidP="008675BD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Companies Constitution</w:t>
            </w:r>
            <w:r w:rsidRPr="00023628">
              <w:rPr>
                <w:rFonts w:ascii="Arial" w:hAnsi="Arial" w:cs="Arial"/>
                <w:sz w:val="20"/>
              </w:rPr>
              <w:t xml:space="preserve"> [if a Company]</w:t>
            </w:r>
          </w:p>
          <w:p w14:paraId="589EE006" w14:textId="596C3101" w:rsidR="00647A82" w:rsidRPr="00023628" w:rsidRDefault="00647A82" w:rsidP="008675BD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Companies Act 1993 (for D&amp;O insurance)</w:t>
            </w:r>
          </w:p>
          <w:p w14:paraId="38215757" w14:textId="77777777" w:rsidR="008675BD" w:rsidRPr="00023628" w:rsidRDefault="008675BD" w:rsidP="008675BD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Incorporated Society Rules [if an Incorporated Society]</w:t>
            </w:r>
          </w:p>
          <w:p w14:paraId="72208868" w14:textId="77777777" w:rsidR="00DF6D9A" w:rsidRPr="008675BD" w:rsidRDefault="008675BD" w:rsidP="008675BD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 Deed [if a Trust]</w:t>
            </w:r>
          </w:p>
        </w:tc>
      </w:tr>
      <w:tr w:rsidR="00AA0FC5" w:rsidRPr="009B00DB" w14:paraId="002AD471" w14:textId="77777777" w:rsidTr="007A43A8">
        <w:trPr>
          <w:trHeight w:val="567"/>
        </w:trPr>
        <w:tc>
          <w:tcPr>
            <w:tcW w:w="2093" w:type="dxa"/>
            <w:shd w:val="clear" w:color="auto" w:fill="auto"/>
          </w:tcPr>
          <w:p w14:paraId="4A5501EA" w14:textId="77777777" w:rsidR="00AA0FC5" w:rsidRPr="009B00DB" w:rsidRDefault="00AA0FC5" w:rsidP="00AA0FC5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Review Protocol</w:t>
            </w:r>
          </w:p>
        </w:tc>
        <w:tc>
          <w:tcPr>
            <w:tcW w:w="7229" w:type="dxa"/>
            <w:shd w:val="clear" w:color="auto" w:fill="auto"/>
          </w:tcPr>
          <w:p w14:paraId="3A374EAA" w14:textId="77777777" w:rsidR="00AA0FC5" w:rsidRPr="00C83791" w:rsidRDefault="00AA0FC5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Policy Reviewed By: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  <w:t>Audit, Finance &amp; Risk Committee</w:t>
            </w:r>
          </w:p>
          <w:p w14:paraId="76D1B5BB" w14:textId="7B423634" w:rsidR="00AA0FC5" w:rsidRPr="00C83791" w:rsidRDefault="00AA0FC5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Date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F91CAB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4A05A0F0" w14:textId="77777777" w:rsidR="00F91CAB" w:rsidRPr="00C83791" w:rsidRDefault="00AA0FC5" w:rsidP="00F91CAB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Next Review Date: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F91CAB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395EAD4A" w14:textId="7F973B6A" w:rsidR="00AA0FC5" w:rsidRPr="00C83791" w:rsidRDefault="00AA0FC5" w:rsidP="00F91CAB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Revokes Policy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F91CAB">
              <w:rPr>
                <w:rFonts w:ascii="Arial" w:hAnsi="Arial" w:cs="Arial"/>
                <w:sz w:val="20"/>
                <w:lang w:val="en-NZ"/>
              </w:rPr>
              <w:t>[Date]</w:t>
            </w:r>
          </w:p>
        </w:tc>
      </w:tr>
    </w:tbl>
    <w:p w14:paraId="06249D64" w14:textId="77777777" w:rsidR="00C77A59" w:rsidRPr="009B00DB" w:rsidRDefault="00C77A59" w:rsidP="00E577D0">
      <w:pPr>
        <w:rPr>
          <w:rFonts w:ascii="Arial" w:hAnsi="Arial" w:cs="Arial"/>
          <w:lang w:val="en-NZ"/>
        </w:rPr>
      </w:pPr>
    </w:p>
    <w:sectPr w:rsidR="00C77A59" w:rsidRPr="009B00DB" w:rsidSect="00C96AB5">
      <w:headerReference w:type="default" r:id="rId7"/>
      <w:footerReference w:type="default" r:id="rId8"/>
      <w:pgSz w:w="11899" w:h="16838"/>
      <w:pgMar w:top="2377" w:right="1418" w:bottom="1134" w:left="1418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B3AA" w14:textId="77777777" w:rsidR="00452B52" w:rsidRDefault="00452B52">
      <w:r>
        <w:separator/>
      </w:r>
    </w:p>
  </w:endnote>
  <w:endnote w:type="continuationSeparator" w:id="0">
    <w:p w14:paraId="08732D0C" w14:textId="77777777" w:rsidR="00452B52" w:rsidRDefault="0045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0DAA" w14:textId="43F81FAA" w:rsidR="00DF6D9A" w:rsidRPr="00C96AB5" w:rsidRDefault="00DF6D9A" w:rsidP="00D420A8">
    <w:pPr>
      <w:pStyle w:val="Footer"/>
      <w:tabs>
        <w:tab w:val="clear" w:pos="8640"/>
        <w:tab w:val="right" w:pos="9072"/>
      </w:tabs>
      <w:ind w:right="-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9587" w14:textId="77777777" w:rsidR="00452B52" w:rsidRDefault="00452B52">
      <w:r>
        <w:separator/>
      </w:r>
    </w:p>
  </w:footnote>
  <w:footnote w:type="continuationSeparator" w:id="0">
    <w:p w14:paraId="4767DD01" w14:textId="77777777" w:rsidR="00452B52" w:rsidRDefault="0045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6DEF" w14:textId="77777777" w:rsidR="002C1C66" w:rsidRPr="00297518" w:rsidRDefault="002C1C66" w:rsidP="002C1C66">
    <w:pPr>
      <w:pStyle w:val="Header"/>
      <w:rPr>
        <w:lang w:val="en-US"/>
      </w:rPr>
    </w:pPr>
    <w:r>
      <w:rPr>
        <w:lang w:val="en-US"/>
      </w:rPr>
      <w:t>{INSERT ORGANISATION LOGO}</w:t>
    </w:r>
  </w:p>
  <w:p w14:paraId="1F858BC4" w14:textId="77777777" w:rsidR="002C1C66" w:rsidRDefault="002C1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1B4F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B18E9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CE"/>
    <w:rsid w:val="000321FB"/>
    <w:rsid w:val="00032971"/>
    <w:rsid w:val="0004519C"/>
    <w:rsid w:val="00070B51"/>
    <w:rsid w:val="000F18B2"/>
    <w:rsid w:val="00110105"/>
    <w:rsid w:val="00186E1B"/>
    <w:rsid w:val="001A13AB"/>
    <w:rsid w:val="001E00F4"/>
    <w:rsid w:val="001F4B72"/>
    <w:rsid w:val="00250FC2"/>
    <w:rsid w:val="00250FF1"/>
    <w:rsid w:val="00252D69"/>
    <w:rsid w:val="002B717F"/>
    <w:rsid w:val="002C1C66"/>
    <w:rsid w:val="002F0241"/>
    <w:rsid w:val="003436BE"/>
    <w:rsid w:val="0036711E"/>
    <w:rsid w:val="003C65CE"/>
    <w:rsid w:val="003D65F9"/>
    <w:rsid w:val="003D6FB9"/>
    <w:rsid w:val="0041672E"/>
    <w:rsid w:val="004463D3"/>
    <w:rsid w:val="00452B52"/>
    <w:rsid w:val="00471113"/>
    <w:rsid w:val="004C5442"/>
    <w:rsid w:val="004D355E"/>
    <w:rsid w:val="00534B38"/>
    <w:rsid w:val="00594434"/>
    <w:rsid w:val="005A75D9"/>
    <w:rsid w:val="005E765B"/>
    <w:rsid w:val="005F6D44"/>
    <w:rsid w:val="00623510"/>
    <w:rsid w:val="00647A82"/>
    <w:rsid w:val="00653B7E"/>
    <w:rsid w:val="006A433A"/>
    <w:rsid w:val="006F7EC6"/>
    <w:rsid w:val="007003AE"/>
    <w:rsid w:val="00725C2C"/>
    <w:rsid w:val="00796CE5"/>
    <w:rsid w:val="007A43A8"/>
    <w:rsid w:val="007B5A64"/>
    <w:rsid w:val="007D00BA"/>
    <w:rsid w:val="007F51CB"/>
    <w:rsid w:val="008675BD"/>
    <w:rsid w:val="008C0AD5"/>
    <w:rsid w:val="008C3735"/>
    <w:rsid w:val="00950432"/>
    <w:rsid w:val="009673BF"/>
    <w:rsid w:val="009A1D43"/>
    <w:rsid w:val="009A6640"/>
    <w:rsid w:val="009B00DB"/>
    <w:rsid w:val="00A327F6"/>
    <w:rsid w:val="00A33F3B"/>
    <w:rsid w:val="00A400C0"/>
    <w:rsid w:val="00AA0FC5"/>
    <w:rsid w:val="00AB5429"/>
    <w:rsid w:val="00AD75C3"/>
    <w:rsid w:val="00B13427"/>
    <w:rsid w:val="00B72941"/>
    <w:rsid w:val="00B96265"/>
    <w:rsid w:val="00BA61AE"/>
    <w:rsid w:val="00BE14FA"/>
    <w:rsid w:val="00BE3310"/>
    <w:rsid w:val="00BF19CC"/>
    <w:rsid w:val="00C34A6E"/>
    <w:rsid w:val="00C74405"/>
    <w:rsid w:val="00C77A59"/>
    <w:rsid w:val="00C83791"/>
    <w:rsid w:val="00C96AB5"/>
    <w:rsid w:val="00CE2850"/>
    <w:rsid w:val="00D420A8"/>
    <w:rsid w:val="00DF6D9A"/>
    <w:rsid w:val="00E577D0"/>
    <w:rsid w:val="00E76110"/>
    <w:rsid w:val="00ED67FF"/>
    <w:rsid w:val="00EE6F80"/>
    <w:rsid w:val="00F5780E"/>
    <w:rsid w:val="00F91CAB"/>
    <w:rsid w:val="00FB4131"/>
    <w:rsid w:val="00FC53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4136A4"/>
  <w15:docId w15:val="{5565C029-55CF-475D-BBE5-A6B4679F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ble heading"/>
    <w:qFormat/>
    <w:rsid w:val="00C77A59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7A59"/>
    <w:pPr>
      <w:keepNext/>
      <w:outlineLvl w:val="0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A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2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9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94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941"/>
    <w:rPr>
      <w:rFonts w:ascii="Times New Roman" w:eastAsia="Times New Roman" w:hAnsi="Times New Roman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2C1C66"/>
    <w:rPr>
      <w:rFonts w:ascii="Times New Roman" w:eastAsia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Technology\Global%20PC%20Settings\Word%202007%20Templates\SPORT%20NZ\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</Template>
  <TotalTime>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 Wellington</dc:creator>
  <cp:lastModifiedBy>Lisa Gibson</cp:lastModifiedBy>
  <cp:revision>10</cp:revision>
  <cp:lastPrinted>2012-07-01T23:31:00Z</cp:lastPrinted>
  <dcterms:created xsi:type="dcterms:W3CDTF">2012-07-01T23:29:00Z</dcterms:created>
  <dcterms:modified xsi:type="dcterms:W3CDTF">2019-02-13T19:14:00Z</dcterms:modified>
</cp:coreProperties>
</file>