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178B8" w14:textId="77777777" w:rsidR="008A7DE5" w:rsidRDefault="008A7DE5" w:rsidP="008A7DE5">
      <w:pPr>
        <w:pStyle w:val="Title"/>
        <w:spacing w:after="0"/>
        <w:jc w:val="right"/>
        <w:rPr>
          <w:b/>
          <w:bCs/>
          <w:sz w:val="68"/>
          <w:szCs w:val="68"/>
        </w:rPr>
      </w:pPr>
      <w:r>
        <w:rPr>
          <w:b/>
          <w:bCs/>
          <w:noProof/>
          <w:sz w:val="68"/>
          <w:szCs w:val="68"/>
        </w:rPr>
        <w:drawing>
          <wp:inline distT="0" distB="0" distL="0" distR="0" wp14:anchorId="65B11AB6" wp14:editId="565A9939">
            <wp:extent cx="1442720" cy="639445"/>
            <wp:effectExtent l="0" t="0" r="5080" b="8255"/>
            <wp:docPr id="2132636995" name="Picture 3" descr="Black and white Sport New Zealand Ihi Aotearo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36995" name="Picture 3" descr="Black and white Sport New Zealand Ihi Aotearoa lo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720" cy="639445"/>
                    </a:xfrm>
                    <a:prstGeom prst="rect">
                      <a:avLst/>
                    </a:prstGeom>
                    <a:noFill/>
                    <a:ln>
                      <a:noFill/>
                    </a:ln>
                  </pic:spPr>
                </pic:pic>
              </a:graphicData>
            </a:graphic>
          </wp:inline>
        </w:drawing>
      </w:r>
      <w:r>
        <w:rPr>
          <w:b/>
          <w:bCs/>
          <w:noProof/>
          <w:sz w:val="68"/>
          <w:szCs w:val="68"/>
        </w:rPr>
        <w:drawing>
          <wp:inline distT="0" distB="0" distL="0" distR="0" wp14:anchorId="6CB50921" wp14:editId="782C26A1">
            <wp:extent cx="2573908" cy="1030020"/>
            <wp:effectExtent l="0" t="0" r="0" b="0"/>
            <wp:docPr id="782538903" name="Picture 1" descr="Blue Recreation Aotearo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38903" name="Picture 1" descr="Blue Recreation Aotearoa logo&#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833" cy="1039594"/>
                    </a:xfrm>
                    <a:prstGeom prst="rect">
                      <a:avLst/>
                    </a:prstGeom>
                    <a:noFill/>
                    <a:ln>
                      <a:noFill/>
                    </a:ln>
                  </pic:spPr>
                </pic:pic>
              </a:graphicData>
            </a:graphic>
          </wp:inline>
        </w:drawing>
      </w:r>
      <w:r>
        <w:rPr>
          <w:b/>
          <w:bCs/>
          <w:noProof/>
          <w:sz w:val="68"/>
          <w:szCs w:val="68"/>
        </w:rPr>
        <w:drawing>
          <wp:inline distT="0" distB="0" distL="0" distR="0" wp14:anchorId="50D2E134" wp14:editId="45166554">
            <wp:extent cx="1686028" cy="547496"/>
            <wp:effectExtent l="0" t="0" r="0" b="5080"/>
            <wp:docPr id="738176240" name="Picture 2" descr="Dark brown Education Outdoors New Zeal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76240" name="Picture 2" descr="Dark brown Education Outdoors New Zealand logo&#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074" cy="552057"/>
                    </a:xfrm>
                    <a:prstGeom prst="rect">
                      <a:avLst/>
                    </a:prstGeom>
                    <a:noFill/>
                    <a:ln>
                      <a:noFill/>
                    </a:ln>
                  </pic:spPr>
                </pic:pic>
              </a:graphicData>
            </a:graphic>
          </wp:inline>
        </w:drawing>
      </w:r>
    </w:p>
    <w:p w14:paraId="2F1282F2" w14:textId="77777777" w:rsidR="008A7DE5" w:rsidRPr="008A7DE5" w:rsidRDefault="008A7DE5" w:rsidP="008A7DE5"/>
    <w:p w14:paraId="02046D3E" w14:textId="12A71663" w:rsidR="00A5448C" w:rsidRPr="008A7DE5" w:rsidRDefault="008A7DE5" w:rsidP="00A5448C">
      <w:pPr>
        <w:pStyle w:val="BookTitle1"/>
      </w:pPr>
      <w:r w:rsidRPr="00C37436">
        <w:t>Accessibility and inclusion in outdoor education and recreation</w:t>
      </w:r>
      <w:r>
        <w:t xml:space="preserve">: </w:t>
      </w:r>
      <w:r w:rsidRPr="008A7DE5">
        <w:t>Summary</w:t>
      </w:r>
    </w:p>
    <w:p w14:paraId="3C169C85" w14:textId="4A7F6698" w:rsidR="008A7DE5" w:rsidRPr="008A7DE5" w:rsidRDefault="008A7DE5" w:rsidP="008A7DE5">
      <w:pPr>
        <w:rPr>
          <w:rStyle w:val="Emphasis"/>
        </w:rPr>
      </w:pPr>
      <w:r w:rsidRPr="008A7DE5">
        <w:rPr>
          <w:rStyle w:val="Emphasis"/>
        </w:rPr>
        <w:t>A guide for outdoor providers and educators</w:t>
      </w:r>
    </w:p>
    <w:p w14:paraId="01DF75AC" w14:textId="080BDA2F" w:rsidR="008A3C02" w:rsidRDefault="00AF43E6" w:rsidP="00FC5108">
      <w:r>
        <w:t>Adapted in</w:t>
      </w:r>
      <w:r w:rsidRPr="00475E75">
        <w:t xml:space="preserve"> </w:t>
      </w:r>
      <w:r w:rsidR="00A5448C">
        <w:t>2025</w:t>
      </w:r>
      <w:r w:rsidRPr="00475E75">
        <w:t xml:space="preserve"> by Accessible Formats Service,</w:t>
      </w:r>
      <w:r w:rsidR="008A7DE5">
        <w:br/>
      </w:r>
      <w:r>
        <w:rPr>
          <w:szCs w:val="36"/>
        </w:rPr>
        <w:t>Blind</w:t>
      </w:r>
      <w:r w:rsidR="008A7DE5">
        <w:rPr>
          <w:szCs w:val="36"/>
        </w:rPr>
        <w:t xml:space="preserve"> </w:t>
      </w:r>
      <w:r>
        <w:rPr>
          <w:szCs w:val="36"/>
        </w:rPr>
        <w:t xml:space="preserve">Low Vision NZ, </w:t>
      </w:r>
      <w:r w:rsidRPr="00475E75">
        <w:t>Auckland</w:t>
      </w:r>
    </w:p>
    <w:p w14:paraId="17907C0F" w14:textId="1562699E" w:rsidR="003471A3" w:rsidRPr="008A3C02" w:rsidRDefault="003471A3" w:rsidP="00FC5108">
      <w:r>
        <w:t>Total print pages: [3]</w:t>
      </w:r>
      <w:r>
        <w:br/>
        <w:t>Total large print pages: [4]</w:t>
      </w:r>
    </w:p>
    <w:p w14:paraId="74B1FEA1" w14:textId="5F3224AC" w:rsidR="002D4042" w:rsidRDefault="00FC5108" w:rsidP="00B67A54">
      <w:pPr>
        <w:pStyle w:val="imagecaption"/>
        <w:sectPr w:rsidR="002D4042" w:rsidSect="008A7DE5">
          <w:footerReference w:type="even" r:id="rId11"/>
          <w:footerReference w:type="default" r:id="rId12"/>
          <w:headerReference w:type="first" r:id="rId13"/>
          <w:pgSz w:w="11907" w:h="16839" w:code="9"/>
          <w:pgMar w:top="1440" w:right="1247" w:bottom="1440" w:left="1247" w:header="624" w:footer="624" w:gutter="0"/>
          <w:pgNumType w:start="1"/>
          <w:cols w:space="708"/>
          <w:titlePg/>
          <w:docGrid w:linePitch="653"/>
        </w:sectPr>
      </w:pPr>
      <w:bookmarkStart w:id="0" w:name="_Hlk192585528"/>
      <w:r w:rsidRPr="007666DC">
        <w:rPr>
          <w:rStyle w:val="Emphasis"/>
        </w:rPr>
        <w:t>Transcriber's Note:</w:t>
      </w:r>
      <w:r>
        <w:t xml:space="preserve"> </w:t>
      </w:r>
      <w:r w:rsidR="00CA79FF" w:rsidRPr="00701F3B">
        <w:t>At the top of the page, three logos are displayed in a row</w:t>
      </w:r>
      <w:r>
        <w:t xml:space="preserve">. On the left is </w:t>
      </w:r>
      <w:r w:rsidRPr="00FC5108">
        <w:rPr>
          <w:rStyle w:val="Emphasis"/>
        </w:rPr>
        <w:t>Sport New Zealand Ihi Aotearoa</w:t>
      </w:r>
      <w:r>
        <w:rPr>
          <w:rStyle w:val="Emphasis"/>
        </w:rPr>
        <w:t xml:space="preserve">. </w:t>
      </w:r>
      <w:r>
        <w:rPr>
          <w:rStyle w:val="Emphasis"/>
          <w:b w:val="0"/>
          <w:bCs/>
        </w:rPr>
        <w:t xml:space="preserve">In the </w:t>
      </w:r>
      <w:r w:rsidR="00A07118">
        <w:rPr>
          <w:rStyle w:val="Emphasis"/>
          <w:b w:val="0"/>
          <w:bCs/>
        </w:rPr>
        <w:t>centre</w:t>
      </w:r>
      <w:r>
        <w:rPr>
          <w:rStyle w:val="Emphasis"/>
          <w:b w:val="0"/>
          <w:bCs/>
        </w:rPr>
        <w:t xml:space="preserve"> is </w:t>
      </w:r>
      <w:r w:rsidRPr="00FC5108">
        <w:rPr>
          <w:rStyle w:val="Emphasis"/>
        </w:rPr>
        <w:t>Recreation Aotearoa</w:t>
      </w:r>
      <w:r>
        <w:rPr>
          <w:rStyle w:val="Emphasis"/>
        </w:rPr>
        <w:t xml:space="preserve">. </w:t>
      </w:r>
      <w:r>
        <w:rPr>
          <w:rStyle w:val="Emphasis"/>
          <w:b w:val="0"/>
          <w:bCs/>
        </w:rPr>
        <w:t xml:space="preserve">On the right is </w:t>
      </w:r>
      <w:r w:rsidRPr="00FC5108">
        <w:rPr>
          <w:rStyle w:val="Emphasis"/>
        </w:rPr>
        <w:t>Education Outdoors New Zealand</w:t>
      </w:r>
      <w:bookmarkEnd w:id="0"/>
      <w:r>
        <w:rPr>
          <w:rStyle w:val="Emphasis"/>
        </w:rPr>
        <w:t>.</w:t>
      </w:r>
      <w:r w:rsidR="00B67A54">
        <w:t xml:space="preserve"> </w:t>
      </w:r>
    </w:p>
    <w:p w14:paraId="6B825AB4" w14:textId="77777777" w:rsidR="000D3D3D" w:rsidRPr="00E40DDE" w:rsidRDefault="001659A4" w:rsidP="000D3D3D">
      <w:pPr>
        <w:rPr>
          <w:lang w:val="en-US"/>
        </w:rPr>
      </w:pPr>
      <w:r>
        <w:lastRenderedPageBreak/>
        <w:br w:type="page"/>
      </w:r>
    </w:p>
    <w:p w14:paraId="02DE91AC" w14:textId="77777777" w:rsidR="00AF43E6" w:rsidRDefault="00AF43E6" w:rsidP="00AF43E6">
      <w:pPr>
        <w:pStyle w:val="Heading2"/>
      </w:pPr>
      <w:r>
        <w:t>Notes for the Large Print Reader</w:t>
      </w:r>
    </w:p>
    <w:p w14:paraId="2F8724B7" w14:textId="77777777" w:rsidR="00AF43E6" w:rsidRDefault="00AF43E6" w:rsidP="00AF43E6">
      <w:r>
        <w:t>Print page numbers are indicated as:</w:t>
      </w:r>
    </w:p>
    <w:p w14:paraId="6E9840EB" w14:textId="77777777" w:rsidR="00AF43E6" w:rsidRPr="00606E8B" w:rsidRDefault="00AF43E6" w:rsidP="00AF43E6">
      <w:pPr>
        <w:pStyle w:val="pgnum"/>
      </w:pPr>
      <w:r w:rsidRPr="00606E8B">
        <w:t>Page 1</w:t>
      </w:r>
    </w:p>
    <w:p w14:paraId="61FF704E" w14:textId="77777777" w:rsidR="00AF43E6" w:rsidRDefault="00AF43E6" w:rsidP="00AF43E6">
      <w:r>
        <w:t xml:space="preserve">Main text is in Arial typeface, 18 </w:t>
      </w:r>
      <w:proofErr w:type="gramStart"/>
      <w:r>
        <w:t>point</w:t>
      </w:r>
      <w:proofErr w:type="gramEnd"/>
      <w:r>
        <w:t>.</w:t>
      </w:r>
    </w:p>
    <w:p w14:paraId="1F8440C5" w14:textId="77777777" w:rsidR="00AF43E6" w:rsidRDefault="00AF43E6" w:rsidP="00AF43E6">
      <w:r>
        <w:t>Headings are indicated as:</w:t>
      </w:r>
    </w:p>
    <w:p w14:paraId="2FB596A4" w14:textId="77777777" w:rsidR="00AF43E6" w:rsidRDefault="00AF43E6" w:rsidP="00AF43E6">
      <w:pPr>
        <w:pStyle w:val="Heading1"/>
      </w:pPr>
      <w:r>
        <w:t>Heading 1</w:t>
      </w:r>
    </w:p>
    <w:p w14:paraId="6460D995" w14:textId="77777777" w:rsidR="00AF43E6" w:rsidRDefault="00AF43E6" w:rsidP="00AF43E6">
      <w:pPr>
        <w:pStyle w:val="Heading2"/>
      </w:pPr>
      <w:r>
        <w:t>Heading 2</w:t>
      </w:r>
    </w:p>
    <w:p w14:paraId="003BDC83" w14:textId="77777777" w:rsidR="000D3D3D" w:rsidRPr="00D659B5" w:rsidRDefault="000D3D3D" w:rsidP="00D659B5">
      <w:pPr>
        <w:rPr>
          <w:rFonts w:eastAsia="CenturyGothic"/>
        </w:rPr>
      </w:pPr>
    </w:p>
    <w:p w14:paraId="1387341B" w14:textId="77777777" w:rsidR="000D7895" w:rsidRDefault="000D7895" w:rsidP="008A3C02">
      <w:pPr>
        <w:sectPr w:rsidR="000D7895" w:rsidSect="008A7DE5">
          <w:headerReference w:type="first" r:id="rId14"/>
          <w:pgSz w:w="11907" w:h="16839" w:code="9"/>
          <w:pgMar w:top="1440" w:right="1247" w:bottom="1440" w:left="1247" w:header="624" w:footer="624" w:gutter="0"/>
          <w:pgNumType w:start="1"/>
          <w:cols w:space="708"/>
          <w:docGrid w:linePitch="653"/>
        </w:sectPr>
      </w:pPr>
    </w:p>
    <w:p w14:paraId="44E6B139" w14:textId="77777777" w:rsidR="0031535A" w:rsidRDefault="0031535A" w:rsidP="00AF43E6">
      <w:pPr>
        <w:spacing w:after="0" w:line="240" w:lineRule="auto"/>
      </w:pPr>
    </w:p>
    <w:p w14:paraId="6129AF81" w14:textId="77777777" w:rsidR="0031535A" w:rsidRDefault="0031535A">
      <w:pPr>
        <w:sectPr w:rsidR="0031535A" w:rsidSect="008A7DE5">
          <w:pgSz w:w="11907" w:h="16839" w:code="9"/>
          <w:pgMar w:top="1440" w:right="1247" w:bottom="1440" w:left="1247" w:header="624" w:footer="624" w:gutter="0"/>
          <w:pgNumType w:start="1"/>
          <w:cols w:space="708"/>
          <w:docGrid w:linePitch="653"/>
        </w:sectPr>
      </w:pPr>
    </w:p>
    <w:p w14:paraId="7FA0E294" w14:textId="77777777" w:rsidR="00A5448C" w:rsidRPr="00C37436" w:rsidRDefault="00A5448C" w:rsidP="00A5448C">
      <w:pPr>
        <w:pStyle w:val="pgnum"/>
      </w:pPr>
      <w:r w:rsidRPr="00C37436">
        <w:t>Page 1</w:t>
      </w:r>
    </w:p>
    <w:p w14:paraId="5A21456B" w14:textId="77777777" w:rsidR="00A5448C" w:rsidRPr="00C37436" w:rsidRDefault="00A5448C" w:rsidP="00A5448C">
      <w:pPr>
        <w:pStyle w:val="Heading1"/>
      </w:pPr>
      <w:r w:rsidRPr="00C37436">
        <w:t>Summary: Accessibility and inclusion in outdoor education and recreation</w:t>
      </w:r>
    </w:p>
    <w:p w14:paraId="49710B3D" w14:textId="77777777" w:rsidR="00A5448C" w:rsidRPr="00C37436" w:rsidRDefault="00A5448C" w:rsidP="00A5448C">
      <w:r w:rsidRPr="00C37436">
        <w:t xml:space="preserve">The full guidance document (PDF) is published here on the Sport NZ website: </w:t>
      </w:r>
      <w:hyperlink r:id="rId15" w:history="1">
        <w:r w:rsidRPr="00C37436">
          <w:rPr>
            <w:rStyle w:val="Hyperlink"/>
          </w:rPr>
          <w:t>https://sportnz.org.nz/resources/accessibility-and-inclusion-in-the-outdoors/</w:t>
        </w:r>
      </w:hyperlink>
    </w:p>
    <w:p w14:paraId="10C8F62F" w14:textId="77777777" w:rsidR="00A5448C" w:rsidRPr="00C37436" w:rsidRDefault="00A5448C" w:rsidP="00A5448C">
      <w:pPr>
        <w:pStyle w:val="Heading2"/>
      </w:pPr>
      <w:r w:rsidRPr="00C37436">
        <w:t>Introduction</w:t>
      </w:r>
    </w:p>
    <w:p w14:paraId="08992672" w14:textId="77777777" w:rsidR="00A5448C" w:rsidRPr="00C37436" w:rsidRDefault="00A5448C" w:rsidP="00A5448C">
      <w:r w:rsidRPr="00C37436">
        <w:t xml:space="preserve">The Accessibility and Inclusion in Outdoor Education and Recreation guide emphasises the importance of making outdoor education and recreation accessible to all </w:t>
      </w:r>
      <w:proofErr w:type="spellStart"/>
      <w:r w:rsidRPr="00C37436">
        <w:t>tamariki</w:t>
      </w:r>
      <w:proofErr w:type="spellEnd"/>
      <w:r w:rsidRPr="00C37436">
        <w:t xml:space="preserve"> and </w:t>
      </w:r>
      <w:proofErr w:type="spellStart"/>
      <w:r w:rsidRPr="00C37436">
        <w:t>rangatahi</w:t>
      </w:r>
      <w:proofErr w:type="spellEnd"/>
      <w:r w:rsidRPr="00C37436">
        <w:t xml:space="preserve"> in Aotearoa New Zealand, regardless of their age, gender, sexuality, location, ethnicity, or ability. It aims to break down barriers for disabled </w:t>
      </w:r>
      <w:proofErr w:type="spellStart"/>
      <w:r w:rsidRPr="00C37436">
        <w:t>tamariki</w:t>
      </w:r>
      <w:proofErr w:type="spellEnd"/>
      <w:r w:rsidRPr="00C37436">
        <w:t xml:space="preserve"> and </w:t>
      </w:r>
      <w:proofErr w:type="spellStart"/>
      <w:r w:rsidRPr="00C37436">
        <w:t>rangatahi</w:t>
      </w:r>
      <w:proofErr w:type="spellEnd"/>
      <w:r w:rsidRPr="00C37436">
        <w:t xml:space="preserve"> by providing tools and information for outdoor providers and educators.</w:t>
      </w:r>
    </w:p>
    <w:p w14:paraId="76648DD2" w14:textId="77777777" w:rsidR="00A5448C" w:rsidRPr="00C37436" w:rsidRDefault="00A5448C" w:rsidP="00A5448C">
      <w:pPr>
        <w:pStyle w:val="Heading2"/>
      </w:pPr>
      <w:r w:rsidRPr="00C37436">
        <w:t>Disability in Aotearoa New Zealand</w:t>
      </w:r>
    </w:p>
    <w:p w14:paraId="0AA1AA27" w14:textId="77777777" w:rsidR="00A5448C" w:rsidRPr="00C37436" w:rsidRDefault="00A5448C" w:rsidP="00A5448C">
      <w:r w:rsidRPr="00C37436">
        <w:t>One in four New Zealanders identify as disabled, including 11% of young people under the age of 15. The guide adopts the social model of disability, which focuses on removing barriers in activities rather than viewing impairments as the primary issue.</w:t>
      </w:r>
    </w:p>
    <w:p w14:paraId="77094D31" w14:textId="77777777" w:rsidR="00A5448C" w:rsidRPr="00C37436" w:rsidRDefault="00A5448C" w:rsidP="00A5448C">
      <w:pPr>
        <w:pStyle w:val="pgnum"/>
      </w:pPr>
      <w:r w:rsidRPr="00C37436">
        <w:t>Page 2</w:t>
      </w:r>
    </w:p>
    <w:p w14:paraId="3AE34564" w14:textId="77777777" w:rsidR="00A5448C" w:rsidRPr="00C37436" w:rsidRDefault="00A5448C" w:rsidP="00A5448C">
      <w:pPr>
        <w:pStyle w:val="Heading2"/>
      </w:pPr>
      <w:r w:rsidRPr="00C37436">
        <w:t>Disability language</w:t>
      </w:r>
    </w:p>
    <w:p w14:paraId="3BE9D915" w14:textId="77777777" w:rsidR="00A5448C" w:rsidRPr="00C37436" w:rsidRDefault="00A5448C" w:rsidP="00A5448C">
      <w:r w:rsidRPr="00C37436">
        <w:t>This document provides guidance on using respectful and inclusive language when talking about disability. It highlights the importance of using terms like "disabled people" or "people with impairments" and respecting individual language preferences.</w:t>
      </w:r>
    </w:p>
    <w:p w14:paraId="1539C69C" w14:textId="77777777" w:rsidR="00A5448C" w:rsidRPr="00C37436" w:rsidRDefault="00A5448C" w:rsidP="00A5448C">
      <w:pPr>
        <w:pStyle w:val="Heading2"/>
      </w:pPr>
      <w:r w:rsidRPr="00C37436">
        <w:t>Diversity, Equity, and Inclusion (DEI)</w:t>
      </w:r>
    </w:p>
    <w:p w14:paraId="64850930" w14:textId="77777777" w:rsidR="00A5448C" w:rsidRPr="00C37436" w:rsidRDefault="00A5448C" w:rsidP="00A5448C">
      <w:r w:rsidRPr="00C37436">
        <w:t>This guide discusses the importance of DEI in outdoor education and recreation. It defines diversity as the different characteristics, backgrounds, and perspectives people bring. Equity involves recognising that people start from different places in society and may need extra help to achieve fair outcomes. Inclusion means creating spaces where everyone feels welcome and able to participate fully.</w:t>
      </w:r>
    </w:p>
    <w:p w14:paraId="5EBE7151" w14:textId="77777777" w:rsidR="00A5448C" w:rsidRPr="00C37436" w:rsidRDefault="00A5448C" w:rsidP="00A5448C">
      <w:pPr>
        <w:pStyle w:val="Heading2"/>
      </w:pPr>
      <w:r w:rsidRPr="00C37436">
        <w:t>Important considerations for inclusion</w:t>
      </w:r>
    </w:p>
    <w:p w14:paraId="4B0E2C6F" w14:textId="77777777" w:rsidR="00A5448C" w:rsidRPr="00C37436" w:rsidRDefault="00A5448C" w:rsidP="00A5448C">
      <w:r w:rsidRPr="00C37436">
        <w:t>This guide emphasises the need to create safe, welcoming environments and value each participant as an individual. It discusses different ways to help participants feel a sense of belonging, such as inclusion, integration, and safe spaces.</w:t>
      </w:r>
    </w:p>
    <w:p w14:paraId="79CB6966" w14:textId="77777777" w:rsidR="00A5448C" w:rsidRPr="00C37436" w:rsidRDefault="00A5448C" w:rsidP="00A5448C">
      <w:pPr>
        <w:pStyle w:val="Heading2"/>
      </w:pPr>
      <w:r w:rsidRPr="00C37436">
        <w:t>Guiding Frameworks and Mindsets</w:t>
      </w:r>
    </w:p>
    <w:p w14:paraId="0B976E69" w14:textId="77777777" w:rsidR="00A5448C" w:rsidRPr="00C37436" w:rsidRDefault="00A5448C" w:rsidP="00A5448C">
      <w:r w:rsidRPr="00C37436">
        <w:t>Several frameworks are recommended for being more inclusive of disabled people:</w:t>
      </w:r>
    </w:p>
    <w:p w14:paraId="4B736B77" w14:textId="77777777" w:rsidR="00A5448C" w:rsidRPr="00C37436" w:rsidRDefault="00A5448C" w:rsidP="00453E9A">
      <w:pPr>
        <w:pStyle w:val="ListParagraph"/>
        <w:numPr>
          <w:ilvl w:val="0"/>
          <w:numId w:val="22"/>
        </w:numPr>
        <w:spacing w:before="0" w:after="120"/>
        <w:ind w:left="714" w:hanging="357"/>
      </w:pPr>
      <w:proofErr w:type="spellStart"/>
      <w:r w:rsidRPr="00C37436">
        <w:rPr>
          <w:rStyle w:val="Emphasis"/>
        </w:rPr>
        <w:t>Te</w:t>
      </w:r>
      <w:proofErr w:type="spellEnd"/>
      <w:r w:rsidRPr="00C37436">
        <w:rPr>
          <w:rStyle w:val="Emphasis"/>
        </w:rPr>
        <w:t xml:space="preserve"> Whare Tapa </w:t>
      </w:r>
      <w:proofErr w:type="spellStart"/>
      <w:r w:rsidRPr="00C37436">
        <w:rPr>
          <w:rStyle w:val="Emphasis"/>
        </w:rPr>
        <w:t>Whā</w:t>
      </w:r>
      <w:proofErr w:type="spellEnd"/>
      <w:r w:rsidRPr="00C37436">
        <w:t>: A Māori wellbeing model that emphasizes the balance of different aspects of a person's wellbeing.</w:t>
      </w:r>
    </w:p>
    <w:p w14:paraId="25EE8C59" w14:textId="77777777" w:rsidR="00A5448C" w:rsidRPr="00C37436" w:rsidRDefault="00A5448C" w:rsidP="00453E9A">
      <w:pPr>
        <w:pStyle w:val="ListParagraph"/>
        <w:numPr>
          <w:ilvl w:val="0"/>
          <w:numId w:val="22"/>
        </w:numPr>
        <w:spacing w:before="0" w:after="120"/>
        <w:ind w:left="714" w:hanging="357"/>
      </w:pPr>
      <w:r w:rsidRPr="00C37436">
        <w:rPr>
          <w:rStyle w:val="Emphasis"/>
        </w:rPr>
        <w:t xml:space="preserve">Mana </w:t>
      </w:r>
      <w:proofErr w:type="spellStart"/>
      <w:r w:rsidRPr="00C37436">
        <w:rPr>
          <w:rStyle w:val="Emphasis"/>
        </w:rPr>
        <w:t>Taiohi</w:t>
      </w:r>
      <w:proofErr w:type="spellEnd"/>
      <w:r w:rsidRPr="00C37436">
        <w:t>: A framework of principles that guide positive youth development in Aotearoa New Zealand.</w:t>
      </w:r>
    </w:p>
    <w:p w14:paraId="4B8AFD2F" w14:textId="77777777" w:rsidR="00A5448C" w:rsidRPr="00C37436" w:rsidRDefault="00A5448C" w:rsidP="00453E9A">
      <w:pPr>
        <w:pStyle w:val="ListParagraph"/>
        <w:numPr>
          <w:ilvl w:val="0"/>
          <w:numId w:val="22"/>
        </w:numPr>
        <w:spacing w:before="0" w:after="120"/>
        <w:ind w:left="714" w:hanging="357"/>
      </w:pPr>
      <w:r w:rsidRPr="00C37436">
        <w:rPr>
          <w:rStyle w:val="Emphasis"/>
        </w:rPr>
        <w:t>United Nations Article 30</w:t>
      </w:r>
      <w:r w:rsidRPr="00C37436">
        <w:t>: Advocates for recreation as a human right for disabled people.</w:t>
      </w:r>
    </w:p>
    <w:p w14:paraId="2E1FDF86" w14:textId="77777777" w:rsidR="00A5448C" w:rsidRPr="00C37436" w:rsidRDefault="00A5448C" w:rsidP="00453E9A">
      <w:pPr>
        <w:pStyle w:val="ListParagraph"/>
        <w:numPr>
          <w:ilvl w:val="0"/>
          <w:numId w:val="22"/>
        </w:numPr>
        <w:spacing w:before="0" w:after="120"/>
        <w:ind w:left="714" w:hanging="357"/>
      </w:pPr>
      <w:r w:rsidRPr="00C37436">
        <w:rPr>
          <w:rStyle w:val="Emphasis"/>
        </w:rPr>
        <w:t>Enabling Good Lives</w:t>
      </w:r>
      <w:r w:rsidRPr="00C37436">
        <w:t>: An equity framework designed to give disabled people more choice and control over their lives.</w:t>
      </w:r>
    </w:p>
    <w:p w14:paraId="17CEDD4A" w14:textId="77777777" w:rsidR="00A5448C" w:rsidRPr="00C37436" w:rsidRDefault="00A5448C" w:rsidP="00A5448C">
      <w:pPr>
        <w:pStyle w:val="Heading2"/>
      </w:pPr>
      <w:r w:rsidRPr="00C37436">
        <w:t>Organisational policies and inclusion training</w:t>
      </w:r>
    </w:p>
    <w:p w14:paraId="760C2FE7" w14:textId="77777777" w:rsidR="00A5448C" w:rsidRPr="00C37436" w:rsidRDefault="00A5448C" w:rsidP="00A5448C">
      <w:r w:rsidRPr="00C37436">
        <w:t>This guide advises developing and sharing DEI policies to help everyone in the organisation understand how they can contribute to an inclusive environment. It also recommends providing inclusion training to build staff confidence and ensure DEI policies are meaningfully implemented.</w:t>
      </w:r>
    </w:p>
    <w:p w14:paraId="4C96B0D2" w14:textId="77777777" w:rsidR="00A5448C" w:rsidRPr="00C37436" w:rsidRDefault="00A5448C" w:rsidP="00A5448C">
      <w:pPr>
        <w:pStyle w:val="Heading2"/>
      </w:pPr>
      <w:r w:rsidRPr="00C37436">
        <w:t>For outdoor providers</w:t>
      </w:r>
    </w:p>
    <w:p w14:paraId="4C0A4486" w14:textId="77777777" w:rsidR="00A5448C" w:rsidRPr="00C37436" w:rsidRDefault="00A5448C" w:rsidP="00A5448C">
      <w:r w:rsidRPr="00C37436">
        <w:t>The guide provides specific guidance for outdoor recreation providers, including improving website accessibility, creating inclusive marketing materials, and tailoring registration forms to gather the right types of information about participants' needs.</w:t>
      </w:r>
    </w:p>
    <w:p w14:paraId="40F3B986" w14:textId="77777777" w:rsidR="00A5448C" w:rsidRPr="00C37436" w:rsidRDefault="00A5448C" w:rsidP="00A5448C">
      <w:pPr>
        <w:pStyle w:val="pgnum"/>
      </w:pPr>
      <w:r w:rsidRPr="00C37436">
        <w:t>Page 3</w:t>
      </w:r>
    </w:p>
    <w:p w14:paraId="61211249" w14:textId="77777777" w:rsidR="00A5448C" w:rsidRPr="00C37436" w:rsidRDefault="00A5448C" w:rsidP="00A5448C">
      <w:pPr>
        <w:pStyle w:val="Heading2"/>
      </w:pPr>
      <w:r w:rsidRPr="00C37436">
        <w:t>For schools and educators</w:t>
      </w:r>
    </w:p>
    <w:p w14:paraId="4CC754BC" w14:textId="77777777" w:rsidR="00A5448C" w:rsidRPr="00C37436" w:rsidRDefault="00A5448C" w:rsidP="00A5448C">
      <w:r w:rsidRPr="00C37436">
        <w:t xml:space="preserve">The guide offers guidance for making the outdoor classroom accessible to all, working with </w:t>
      </w:r>
      <w:proofErr w:type="spellStart"/>
      <w:r w:rsidRPr="00C37436">
        <w:t>ākonga</w:t>
      </w:r>
      <w:proofErr w:type="spellEnd"/>
      <w:r w:rsidRPr="00C37436">
        <w:t xml:space="preserve"> (students) and whānau (families), and advocating for inclusive education outside the classroom.</w:t>
      </w:r>
    </w:p>
    <w:p w14:paraId="160A7E73" w14:textId="77777777" w:rsidR="00A5448C" w:rsidRPr="00C37436" w:rsidRDefault="00A5448C" w:rsidP="00A5448C">
      <w:pPr>
        <w:pStyle w:val="Heading2"/>
      </w:pPr>
      <w:r w:rsidRPr="00C37436">
        <w:t>Resources and case studies</w:t>
      </w:r>
    </w:p>
    <w:p w14:paraId="2BA1C690" w14:textId="77777777" w:rsidR="00A5448C" w:rsidRPr="00C37436" w:rsidRDefault="00A5448C" w:rsidP="00A5448C">
      <w:r w:rsidRPr="00C37436">
        <w:t>The guide includes a section on resources, case studies, funding, training opportunities, and information about providing inclusive outdoor experiences.</w:t>
      </w:r>
    </w:p>
    <w:p w14:paraId="784B5268" w14:textId="77777777" w:rsidR="00A5448C" w:rsidRPr="00C37436" w:rsidRDefault="00A5448C" w:rsidP="00A5448C">
      <w:pPr>
        <w:pStyle w:val="Heading2"/>
      </w:pPr>
      <w:r w:rsidRPr="00C37436">
        <w:t>Contact</w:t>
      </w:r>
    </w:p>
    <w:p w14:paraId="7CA566A6" w14:textId="400F3427" w:rsidR="00A5448C" w:rsidRPr="00C37436" w:rsidRDefault="00A5448C" w:rsidP="00A5448C">
      <w:r w:rsidRPr="00C37436">
        <w:t xml:space="preserve">If you have any questions about this document, please contact: </w:t>
      </w:r>
      <w:hyperlink r:id="rId16" w:history="1">
        <w:r w:rsidRPr="003663C6">
          <w:rPr>
            <w:rStyle w:val="Hyperlink"/>
          </w:rPr>
          <w:t>accessible@sportnz.org.nz</w:t>
        </w:r>
      </w:hyperlink>
    </w:p>
    <w:p w14:paraId="705FECB5" w14:textId="1C4D47A7" w:rsidR="008F322C" w:rsidRPr="003663C6" w:rsidRDefault="003663C6" w:rsidP="003663C6">
      <w:pPr>
        <w:rPr>
          <w:rStyle w:val="Emphasis"/>
        </w:rPr>
      </w:pPr>
      <w:r w:rsidRPr="003663C6">
        <w:rPr>
          <w:rStyle w:val="Emphasis"/>
        </w:rPr>
        <w:t>End of Accessibility and inclusion in outdoor education and recreation: Summary.</w:t>
      </w:r>
    </w:p>
    <w:sectPr w:rsidR="008F322C" w:rsidRPr="003663C6" w:rsidSect="008A7DE5">
      <w:footerReference w:type="default" r:id="rId17"/>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8718" w14:textId="77777777" w:rsidR="00A5448C" w:rsidRDefault="00A5448C">
      <w:r>
        <w:separator/>
      </w:r>
    </w:p>
  </w:endnote>
  <w:endnote w:type="continuationSeparator" w:id="0">
    <w:p w14:paraId="16951879" w14:textId="77777777" w:rsidR="00A5448C" w:rsidRDefault="00A5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enturyGothic">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7C5F" w14:textId="77777777" w:rsidR="00FC6AAA" w:rsidRDefault="00FC6AAA" w:rsidP="00D0147F">
    <w:pPr>
      <w:pStyle w:val="Footer"/>
      <w:framePr w:wrap="around"/>
    </w:pPr>
    <w:r>
      <w:fldChar w:fldCharType="begin"/>
    </w:r>
    <w:r>
      <w:instrText xml:space="preserve">PAGE  </w:instrText>
    </w:r>
    <w:r>
      <w:fldChar w:fldCharType="end"/>
    </w:r>
  </w:p>
  <w:p w14:paraId="78831310"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95FE" w14:textId="77777777" w:rsidR="00FC6AAA" w:rsidRDefault="00FC6AAA" w:rsidP="00D0147F">
    <w:pPr>
      <w:pStyle w:val="Footer"/>
      <w:framePr w:wrap="around"/>
    </w:pPr>
  </w:p>
  <w:p w14:paraId="0AF70DBD"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F37C"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00D80" w14:textId="77777777" w:rsidR="00A5448C" w:rsidRDefault="00A5448C">
      <w:r>
        <w:separator/>
      </w:r>
    </w:p>
  </w:footnote>
  <w:footnote w:type="continuationSeparator" w:id="0">
    <w:p w14:paraId="0A29162C" w14:textId="77777777" w:rsidR="00A5448C" w:rsidRDefault="00A5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29D1"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6363EEA0" wp14:editId="368B8392">
              <wp:simplePos x="0" y="0"/>
              <wp:positionH relativeFrom="column">
                <wp:posOffset>17780</wp:posOffset>
              </wp:positionH>
              <wp:positionV relativeFrom="topMargin">
                <wp:posOffset>485774</wp:posOffset>
              </wp:positionV>
              <wp:extent cx="704850" cy="447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47675"/>
                      </a:xfrm>
                      <a:prstGeom prst="rect">
                        <a:avLst/>
                      </a:prstGeom>
                      <a:solidFill>
                        <a:srgbClr val="FFFFFF"/>
                      </a:solidFill>
                      <a:ln w="15875">
                        <a:solidFill>
                          <a:srgbClr val="000000"/>
                        </a:solidFill>
                        <a:miter lim="800000"/>
                        <a:headEnd/>
                        <a:tailEnd/>
                      </a:ln>
                    </wps:spPr>
                    <wps:txbx>
                      <w:txbxContent>
                        <w:p w14:paraId="5155574C"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3EEA0" id="_x0000_t202" coordsize="21600,21600" o:spt="202" path="m,l,21600r21600,l21600,xe">
              <v:stroke joinstyle="miter"/>
              <v:path gradientshapeok="t" o:connecttype="rect"/>
            </v:shapetype>
            <v:shape id="Text Box 1" o:spid="_x0000_s1026" type="#_x0000_t202" style="position:absolute;margin-left:1.4pt;margin-top:38.25pt;width:55.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" strokeweight="1.25pt">
              <v:textbox inset="1.5mm,,1.5mm">
                <w:txbxContent>
                  <w:p w14:paraId="5155574C"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7E4B" w14:textId="77777777" w:rsidR="002D4042" w:rsidRDefault="002D404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7E3F0FB6"/>
    <w:multiLevelType w:val="hybridMultilevel"/>
    <w:tmpl w:val="C4581D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21918619">
    <w:abstractNumId w:val="12"/>
  </w:num>
  <w:num w:numId="2" w16cid:durableId="57637754">
    <w:abstractNumId w:val="14"/>
  </w:num>
  <w:num w:numId="3" w16cid:durableId="1237475871">
    <w:abstractNumId w:val="12"/>
  </w:num>
  <w:num w:numId="4" w16cid:durableId="598410928">
    <w:abstractNumId w:val="12"/>
  </w:num>
  <w:num w:numId="5" w16cid:durableId="195629227">
    <w:abstractNumId w:val="12"/>
  </w:num>
  <w:num w:numId="6" w16cid:durableId="728071319">
    <w:abstractNumId w:val="12"/>
  </w:num>
  <w:num w:numId="7" w16cid:durableId="1028019779">
    <w:abstractNumId w:val="14"/>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3"/>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5"/>
  </w:num>
  <w:num w:numId="22" w16cid:durableId="3173436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savePreviewPicture/>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8C"/>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274CE"/>
    <w:rsid w:val="00132044"/>
    <w:rsid w:val="00134EFA"/>
    <w:rsid w:val="00136864"/>
    <w:rsid w:val="00141EE9"/>
    <w:rsid w:val="00143005"/>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4D07"/>
    <w:rsid w:val="00331543"/>
    <w:rsid w:val="003367BB"/>
    <w:rsid w:val="00341A41"/>
    <w:rsid w:val="003471A3"/>
    <w:rsid w:val="00353BD1"/>
    <w:rsid w:val="003623E2"/>
    <w:rsid w:val="003663C6"/>
    <w:rsid w:val="003664DB"/>
    <w:rsid w:val="00367B77"/>
    <w:rsid w:val="00390C2D"/>
    <w:rsid w:val="003948E5"/>
    <w:rsid w:val="003A5B25"/>
    <w:rsid w:val="003B0ECF"/>
    <w:rsid w:val="003B339F"/>
    <w:rsid w:val="003B4E48"/>
    <w:rsid w:val="003C2D2F"/>
    <w:rsid w:val="003C446E"/>
    <w:rsid w:val="003C6349"/>
    <w:rsid w:val="003D1E3F"/>
    <w:rsid w:val="003D276E"/>
    <w:rsid w:val="003D4FC6"/>
    <w:rsid w:val="003D50CB"/>
    <w:rsid w:val="003E3764"/>
    <w:rsid w:val="003E37B3"/>
    <w:rsid w:val="003F2AEE"/>
    <w:rsid w:val="004049C1"/>
    <w:rsid w:val="00422295"/>
    <w:rsid w:val="00425EF7"/>
    <w:rsid w:val="00433624"/>
    <w:rsid w:val="00441910"/>
    <w:rsid w:val="00442A95"/>
    <w:rsid w:val="00453E9A"/>
    <w:rsid w:val="00454B6E"/>
    <w:rsid w:val="00455456"/>
    <w:rsid w:val="0045698F"/>
    <w:rsid w:val="00461211"/>
    <w:rsid w:val="00462B8D"/>
    <w:rsid w:val="004738E5"/>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C3A35"/>
    <w:rsid w:val="005D210E"/>
    <w:rsid w:val="005D3D1E"/>
    <w:rsid w:val="005E62E2"/>
    <w:rsid w:val="005E78D8"/>
    <w:rsid w:val="005F3B09"/>
    <w:rsid w:val="006031F5"/>
    <w:rsid w:val="006056D0"/>
    <w:rsid w:val="00612069"/>
    <w:rsid w:val="006169F4"/>
    <w:rsid w:val="00616AEC"/>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56B9"/>
    <w:rsid w:val="006B0813"/>
    <w:rsid w:val="006F30FD"/>
    <w:rsid w:val="007117B5"/>
    <w:rsid w:val="00711B31"/>
    <w:rsid w:val="00713CB9"/>
    <w:rsid w:val="00720281"/>
    <w:rsid w:val="00720386"/>
    <w:rsid w:val="0072308E"/>
    <w:rsid w:val="007233A1"/>
    <w:rsid w:val="007365FB"/>
    <w:rsid w:val="00751D58"/>
    <w:rsid w:val="00754054"/>
    <w:rsid w:val="007666DC"/>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A7DE5"/>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1D71"/>
    <w:rsid w:val="00A070F8"/>
    <w:rsid w:val="00A07118"/>
    <w:rsid w:val="00A129B8"/>
    <w:rsid w:val="00A21EAF"/>
    <w:rsid w:val="00A42944"/>
    <w:rsid w:val="00A42A40"/>
    <w:rsid w:val="00A5448C"/>
    <w:rsid w:val="00A56FFE"/>
    <w:rsid w:val="00A72BF0"/>
    <w:rsid w:val="00A80848"/>
    <w:rsid w:val="00A8394A"/>
    <w:rsid w:val="00AC3E46"/>
    <w:rsid w:val="00AE209E"/>
    <w:rsid w:val="00AF1240"/>
    <w:rsid w:val="00AF1467"/>
    <w:rsid w:val="00AF1D74"/>
    <w:rsid w:val="00AF43E6"/>
    <w:rsid w:val="00AF59BE"/>
    <w:rsid w:val="00AF7D89"/>
    <w:rsid w:val="00B17F4D"/>
    <w:rsid w:val="00B275E6"/>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A79FF"/>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659B5"/>
    <w:rsid w:val="00D768E1"/>
    <w:rsid w:val="00D82B16"/>
    <w:rsid w:val="00D840F2"/>
    <w:rsid w:val="00D94B5D"/>
    <w:rsid w:val="00DA2636"/>
    <w:rsid w:val="00DC23D8"/>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A6142"/>
    <w:rsid w:val="00FA6F00"/>
    <w:rsid w:val="00FB479E"/>
    <w:rsid w:val="00FC5108"/>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398DF513"/>
  <w15:docId w15:val="{69C661A9-FD88-4CCC-B94E-CDE2A4EE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E9A"/>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A7DE5"/>
    <w:rPr>
      <w:b/>
      <w:sz w:val="72"/>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styleId="Title">
    <w:name w:val="Title"/>
    <w:basedOn w:val="Normal"/>
    <w:next w:val="Normal"/>
    <w:link w:val="TitleChar"/>
    <w:uiPriority w:val="10"/>
    <w:qFormat/>
    <w:rsid w:val="008A7DE5"/>
    <w:pPr>
      <w:spacing w:after="80" w:line="240" w:lineRule="auto"/>
      <w:contextualSpacing/>
    </w:pPr>
    <w:rPr>
      <w:rFonts w:asciiTheme="majorHAnsi" w:eastAsiaTheme="majorEastAsia" w:hAnsiTheme="majorHAnsi" w:cstheme="majorBidi"/>
      <w:spacing w:val="-10"/>
      <w:kern w:val="28"/>
      <w:sz w:val="56"/>
      <w:szCs w:val="56"/>
      <w:lang w:val="en-NZ"/>
      <w14:ligatures w14:val="standardContextual"/>
    </w:rPr>
  </w:style>
  <w:style w:type="character" w:customStyle="1" w:styleId="TitleChar">
    <w:name w:val="Title Char"/>
    <w:basedOn w:val="DefaultParagraphFont"/>
    <w:link w:val="Title"/>
    <w:uiPriority w:val="10"/>
    <w:rsid w:val="008A7DE5"/>
    <w:rPr>
      <w:rFonts w:asciiTheme="majorHAnsi" w:eastAsiaTheme="majorEastAsia" w:hAnsiTheme="majorHAnsi" w:cstheme="majorBidi"/>
      <w:spacing w:val="-10"/>
      <w:kern w:val="28"/>
      <w:sz w:val="56"/>
      <w:szCs w:val="56"/>
      <w:lang w:eastAsia="en-US"/>
      <w14:ligatures w14:val="standardContextual"/>
    </w:rPr>
  </w:style>
  <w:style w:type="character" w:styleId="UnresolvedMention">
    <w:name w:val="Unresolved Mention"/>
    <w:basedOn w:val="DefaultParagraphFont"/>
    <w:uiPriority w:val="99"/>
    <w:semiHidden/>
    <w:unhideWhenUsed/>
    <w:rsid w:val="00366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ccessible@sportnz.org.nz"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portnz.org.nz/resources/accessibility-and-inclusion-in-the-outdoor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215" ma:contentTypeDescription="Create a new document." ma:contentTypeScope="" ma:versionID="e6e88cb809faaff9203221232dda643e">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1daa44a5cfb7461ff850cbe8e8c04d01"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4-2025"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5" ma:format="Dropdown" ma:indexed="true" ma:internalName="Year">
      <xsd:simpleType>
        <xsd:union memberTypes="dms:Text">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 xsi:nil="true"/>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2024-2025</FinancialYear>
    <PRAText3 xmlns="4f9c820c-e7e2-444d-97ee-45f2b3485c1d" xsi:nil="true"/>
    <Class xmlns="903c0cc6-b165-4e6c-b7f3-b1d05ba0ddc1">TESTCLASS</Class>
    <Year xmlns="c91a514c-9034-4fa3-897a-8352025b26ed">Active Recreation</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791DCE8B-CE83-4237-A3BC-C4CEF7E29442}"/>
</file>

<file path=customXml/itemProps3.xml><?xml version="1.0" encoding="utf-8"?>
<ds:datastoreItem xmlns:ds="http://schemas.openxmlformats.org/officeDocument/2006/customXml" ds:itemID="{A9137255-FEFB-40AE-B4F1-C8A994A4A715}"/>
</file>

<file path=customXml/itemProps4.xml><?xml version="1.0" encoding="utf-8"?>
<ds:datastoreItem xmlns:ds="http://schemas.openxmlformats.org/officeDocument/2006/customXml" ds:itemID="{11D878AE-ACD4-4CE0-889C-7F027B7F52F0}"/>
</file>

<file path=docProps/app.xml><?xml version="1.0" encoding="utf-8"?>
<Properties xmlns="http://schemas.openxmlformats.org/officeDocument/2006/extended-properties" xmlns:vt="http://schemas.openxmlformats.org/officeDocument/2006/docPropsVTypes">
  <Template>LP 18pt A4.dotx</Template>
  <TotalTime>8</TotalTime>
  <Pages>8</Pages>
  <Words>615</Words>
  <Characters>3847</Characters>
  <Application>Microsoft Office Word</Application>
  <DocSecurity>0</DocSecurity>
  <Lines>124</Lines>
  <Paragraphs>55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Book Title</vt:lpstr>
      <vt:lpstr>    Notes for the Large Print Reader</vt:lpstr>
      <vt:lpstr>Heading 1</vt:lpstr>
      <vt:lpstr>    Heading 2</vt:lpstr>
      <vt:lpstr>        Heading 3</vt:lpstr>
      <vt:lpstr>Summary: Accessibility and inclusion in outdoor education and recreation</vt:lpstr>
      <vt:lpstr>    Introduction</vt:lpstr>
      <vt:lpstr>    Disability in Aotearoa New Zealand</vt:lpstr>
      <vt:lpstr>    Disability language</vt:lpstr>
      <vt:lpstr>    Diversity, Equity, and Inclusion (DEI)</vt:lpstr>
      <vt:lpstr>    Important considerations for inclusion</vt:lpstr>
      <vt:lpstr>    Guiding Frameworks and Mindsets</vt:lpstr>
      <vt:lpstr>    Organisational policies and inclusion training</vt:lpstr>
      <vt:lpstr>    For outdoor providers</vt:lpstr>
      <vt:lpstr>    For schools and educators</vt:lpstr>
      <vt:lpstr>    Resources and case studies</vt:lpstr>
      <vt:lpstr>    Contact</vt:lpstr>
    </vt:vector>
  </TitlesOfParts>
  <Company>RNZFB</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9</cp:revision>
  <cp:lastPrinted>1900-12-31T12:00:00Z</cp:lastPrinted>
  <dcterms:created xsi:type="dcterms:W3CDTF">2025-03-10T20:59:00Z</dcterms:created>
  <dcterms:modified xsi:type="dcterms:W3CDTF">2025-03-20T22:36:00Z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0x010100680B73ADECCBA544999348A4E830AA5E002AFBB36D4B976E4FBE2D3A4269CBA799</vt:lpwstr>
  </property>
  <property fmtid="{D5CDD505-2E9C-101B-9397-08002B2CF9AE}" pid="3" name="Entity">
    <vt:lpwstr/>
  </property>
  <property fmtid="{D5CDD505-2E9C-101B-9397-08002B2CF9AE}" pid="4" name="Region">
    <vt:lpwstr/>
  </property>
  <property fmtid="{D5CDD505-2E9C-101B-9397-08002B2CF9AE}" pid="5" name="MediaServiceImageTags">
    <vt:lpwstr/>
  </property>
  <property fmtid="{D5CDD505-2E9C-101B-9397-08002B2CF9AE}" pid="6" name="Sport">
    <vt:lpwstr/>
  </property>
</Properties>
</file>